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AAAB4">
      <w:pPr>
        <w:spacing w:line="358" w:lineRule="auto"/>
        <w:rPr>
          <w:rFonts w:ascii="Arial"/>
          <w:sz w:val="21"/>
        </w:rPr>
      </w:pPr>
    </w:p>
    <w:p w14:paraId="59E82546">
      <w:pPr>
        <w:spacing w:before="139" w:line="225" w:lineRule="auto"/>
        <w:ind w:left="164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2026</w:t>
      </w:r>
      <w:r>
        <w:rPr>
          <w:rFonts w:ascii="黑体" w:hAnsi="黑体" w:eastAsia="黑体" w:cs="黑体"/>
          <w:spacing w:val="-80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</w:rPr>
        <w:t>年度四川大和公众教育评估研究院与</w:t>
      </w:r>
    </w:p>
    <w:p w14:paraId="7908E605">
      <w:pPr>
        <w:spacing w:before="98" w:line="225" w:lineRule="auto"/>
        <w:ind w:left="46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四川省青少年文学艺术联合会联合管理</w:t>
      </w:r>
    </w:p>
    <w:p w14:paraId="778E1AAC">
      <w:pPr>
        <w:spacing w:before="99" w:line="225" w:lineRule="auto"/>
        <w:ind w:left="285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课题申报指南</w:t>
      </w:r>
    </w:p>
    <w:p w14:paraId="327F5A08">
      <w:pPr>
        <w:spacing w:line="340" w:lineRule="auto"/>
        <w:rPr>
          <w:rFonts w:ascii="Arial"/>
          <w:sz w:val="21"/>
        </w:rPr>
      </w:pPr>
    </w:p>
    <w:p w14:paraId="6D1BD841">
      <w:pPr>
        <w:spacing w:line="341" w:lineRule="auto"/>
        <w:rPr>
          <w:rFonts w:ascii="Arial"/>
          <w:sz w:val="21"/>
        </w:rPr>
      </w:pPr>
    </w:p>
    <w:p w14:paraId="463D0787">
      <w:pPr>
        <w:pStyle w:val="2"/>
        <w:spacing w:before="100" w:line="372" w:lineRule="auto"/>
        <w:ind w:left="27" w:right="14" w:firstLine="649"/>
        <w:jc w:val="both"/>
      </w:pPr>
      <w:r>
        <w:rPr>
          <w:spacing w:val="22"/>
        </w:rPr>
        <w:t>为引导本年度课题申报与研究聚焦青少年文艺事业发</w:t>
      </w:r>
      <w:r>
        <w:rPr>
          <w:spacing w:val="5"/>
        </w:rPr>
        <w:t>展的核心关切与前沿领域，特制定本指南。</w:t>
      </w:r>
      <w:r>
        <w:rPr>
          <w:spacing w:val="-56"/>
        </w:rPr>
        <w:t xml:space="preserve"> </w:t>
      </w:r>
      <w:r>
        <w:rPr>
          <w:spacing w:val="5"/>
        </w:rPr>
        <w:t>申报者可参照以</w:t>
      </w:r>
      <w:r>
        <w:rPr>
          <w:spacing w:val="8"/>
        </w:rPr>
        <w:t>下方向，结合实际自拟具体、明确的课题名称。</w:t>
      </w:r>
    </w:p>
    <w:p w14:paraId="5CA4BF23">
      <w:pPr>
        <w:pStyle w:val="2"/>
        <w:spacing w:line="221" w:lineRule="auto"/>
        <w:ind w:left="672"/>
      </w:pPr>
      <w:r>
        <w:rPr>
          <w:b/>
          <w:bCs/>
          <w:spacing w:val="6"/>
        </w:rPr>
        <w:t>方向一：青少年文艺素养培育与评价体系研究</w:t>
      </w:r>
    </w:p>
    <w:p w14:paraId="7AE0E2E7">
      <w:pPr>
        <w:pStyle w:val="2"/>
        <w:spacing w:before="252" w:line="372" w:lineRule="auto"/>
        <w:ind w:left="26" w:right="13" w:firstLine="650"/>
      </w:pPr>
      <w:r>
        <w:rPr>
          <w:spacing w:val="8"/>
        </w:rPr>
        <w:t>聚焦新时代青少年审美与人文综合素养的内涵、构成与</w:t>
      </w:r>
      <w:r>
        <w:rPr>
          <w:spacing w:val="5"/>
        </w:rPr>
        <w:t>发展规律。</w:t>
      </w:r>
    </w:p>
    <w:p w14:paraId="6E47F1BE">
      <w:pPr>
        <w:pStyle w:val="2"/>
        <w:spacing w:before="2" w:line="371" w:lineRule="auto"/>
        <w:ind w:left="36" w:right="65" w:firstLine="622"/>
      </w:pPr>
      <w:r>
        <w:rPr>
          <w:spacing w:val="7"/>
        </w:rPr>
        <w:t>研究青少年在文学、美术、书法、音乐、舞蹈、戏剧、</w:t>
      </w:r>
      <w:r>
        <w:rPr>
          <w:spacing w:val="8"/>
        </w:rPr>
        <w:t>影视等特定艺术门类中的能力表现标准与评价工具开发。</w:t>
      </w:r>
    </w:p>
    <w:p w14:paraId="77E8F0C5">
      <w:pPr>
        <w:pStyle w:val="2"/>
        <w:spacing w:before="2" w:line="371" w:lineRule="auto"/>
        <w:ind w:left="32" w:right="16" w:firstLine="634"/>
      </w:pPr>
      <w:r>
        <w:rPr>
          <w:spacing w:val="8"/>
        </w:rPr>
        <w:t>探索基于核心素养的青少年艺术学习成果多元化、过程</w:t>
      </w:r>
      <w:r>
        <w:rPr>
          <w:spacing w:val="4"/>
        </w:rPr>
        <w:t>性评价模式。</w:t>
      </w:r>
    </w:p>
    <w:p w14:paraId="626BFB23">
      <w:pPr>
        <w:pStyle w:val="2"/>
        <w:spacing w:before="2" w:line="371" w:lineRule="auto"/>
        <w:ind w:left="26" w:right="16" w:firstLine="647"/>
      </w:pPr>
      <w:r>
        <w:rPr>
          <w:spacing w:val="8"/>
        </w:rPr>
        <w:t>社会艺术水平考级（美育测评）在促进青少年艺术素养发展中的功能定位与实践优化研究。</w:t>
      </w:r>
    </w:p>
    <w:p w14:paraId="1FABF676">
      <w:pPr>
        <w:pStyle w:val="2"/>
        <w:spacing w:before="2" w:line="371" w:lineRule="auto"/>
        <w:ind w:left="63" w:right="16" w:firstLine="608"/>
      </w:pPr>
      <w:r>
        <w:rPr>
          <w:b/>
          <w:bCs/>
          <w:spacing w:val="5"/>
        </w:rPr>
        <w:t>方向二：非物质文化遗产与优秀传统文化在青少年美育</w:t>
      </w:r>
      <w:r>
        <w:rPr>
          <w:b/>
          <w:bCs/>
          <w:spacing w:val="1"/>
        </w:rPr>
        <w:t>中的传承创新研究</w:t>
      </w:r>
    </w:p>
    <w:p w14:paraId="71BA7F95">
      <w:pPr>
        <w:pStyle w:val="2"/>
        <w:spacing w:before="2" w:line="370" w:lineRule="auto"/>
        <w:ind w:left="29" w:right="14" w:firstLine="643"/>
      </w:pPr>
      <w:r>
        <w:rPr>
          <w:spacing w:val="8"/>
        </w:rPr>
        <w:t>川剧、年画、剪纸、蜀绣、羌彝民族艺术等四川特色非</w:t>
      </w:r>
      <w:r>
        <w:rPr>
          <w:spacing w:val="9"/>
        </w:rPr>
        <w:t>遗项目融入学校美育及校外艺术教育的路径与模式研</w:t>
      </w:r>
      <w:r>
        <w:rPr>
          <w:spacing w:val="8"/>
        </w:rPr>
        <w:t>究。</w:t>
      </w:r>
    </w:p>
    <w:p w14:paraId="0797CBF2">
      <w:pPr>
        <w:pStyle w:val="2"/>
        <w:spacing w:before="2" w:line="220" w:lineRule="auto"/>
        <w:ind w:right="14"/>
        <w:jc w:val="right"/>
      </w:pPr>
      <w:r>
        <w:rPr>
          <w:spacing w:val="23"/>
        </w:rPr>
        <w:t>传统文化基因在当代青少年文艺创作中的转化与应用</w:t>
      </w:r>
    </w:p>
    <w:p w14:paraId="2EA3E137">
      <w:pPr>
        <w:spacing w:line="220" w:lineRule="auto"/>
        <w:sectPr>
          <w:footerReference r:id="rId5" w:type="default"/>
          <w:pgSz w:w="11906" w:h="16839"/>
          <w:pgMar w:top="1431" w:right="1785" w:bottom="1150" w:left="1785" w:header="0" w:footer="987" w:gutter="0"/>
          <w:cols w:space="720" w:num="1"/>
        </w:sectPr>
      </w:pPr>
    </w:p>
    <w:p w14:paraId="7EC6F840">
      <w:pPr>
        <w:pStyle w:val="2"/>
        <w:spacing w:before="164" w:line="224" w:lineRule="auto"/>
        <w:ind w:left="17"/>
      </w:pPr>
      <w:r>
        <w:rPr>
          <w:spacing w:val="4"/>
        </w:rPr>
        <w:t>研究。</w:t>
      </w:r>
    </w:p>
    <w:p w14:paraId="2924AFBA">
      <w:pPr>
        <w:pStyle w:val="2"/>
        <w:spacing w:before="246" w:line="372" w:lineRule="auto"/>
        <w:ind w:left="19" w:right="97" w:firstLine="644"/>
      </w:pPr>
      <w:r>
        <w:rPr>
          <w:spacing w:val="9"/>
        </w:rPr>
        <w:t>利用博物馆、美术馆、非遗工坊等社会资源开展</w:t>
      </w:r>
      <w:r>
        <w:rPr>
          <w:spacing w:val="8"/>
        </w:rPr>
        <w:t>青少年传统文化体验式学习的实践探索。</w:t>
      </w:r>
    </w:p>
    <w:p w14:paraId="0114D1AD">
      <w:pPr>
        <w:pStyle w:val="2"/>
        <w:spacing w:line="220" w:lineRule="auto"/>
        <w:ind w:left="692"/>
      </w:pPr>
      <w:r>
        <w:rPr>
          <w:spacing w:val="7"/>
        </w:rPr>
        <w:t>“非遗进校园”长效机制与效果评估研究。</w:t>
      </w:r>
    </w:p>
    <w:p w14:paraId="0E3F5738">
      <w:pPr>
        <w:pStyle w:val="2"/>
        <w:spacing w:before="253" w:line="222" w:lineRule="auto"/>
        <w:ind w:left="672"/>
      </w:pPr>
      <w:r>
        <w:rPr>
          <w:b/>
          <w:bCs/>
          <w:spacing w:val="7"/>
        </w:rPr>
        <w:t>方向三：科技赋能与青少年文艺教育新形态研究</w:t>
      </w:r>
    </w:p>
    <w:p w14:paraId="5CFB6121">
      <w:pPr>
        <w:pStyle w:val="2"/>
        <w:spacing w:before="249" w:line="372" w:lineRule="auto"/>
        <w:ind w:left="30" w:right="97" w:firstLine="639"/>
        <w:jc w:val="both"/>
      </w:pPr>
      <w:r>
        <w:rPr>
          <w:spacing w:val="10"/>
        </w:rPr>
        <w:t>人工智能、虚拟现实（</w:t>
      </w:r>
      <w:r>
        <w:rPr>
          <w:spacing w:val="-91"/>
        </w:rPr>
        <w:t xml:space="preserve"> </w:t>
      </w:r>
      <w:r>
        <w:t>VR</w:t>
      </w:r>
      <w:r>
        <w:rPr>
          <w:spacing w:val="10"/>
        </w:rPr>
        <w:t>/</w:t>
      </w:r>
      <w:r>
        <w:t>AR</w:t>
      </w:r>
      <w:r>
        <w:rPr>
          <w:spacing w:val="10"/>
        </w:rPr>
        <w:t>）、</w:t>
      </w:r>
      <w:r>
        <w:rPr>
          <w:spacing w:val="-78"/>
        </w:rPr>
        <w:t xml:space="preserve"> </w:t>
      </w:r>
      <w:r>
        <w:rPr>
          <w:spacing w:val="10"/>
        </w:rPr>
        <w:t>区块链等技术在青少</w:t>
      </w:r>
      <w:r>
        <w:rPr>
          <w:spacing w:val="8"/>
        </w:rPr>
        <w:t>年艺术创作、教学、展示与版权保护中的应用场景与伦理规</w:t>
      </w:r>
      <w:r>
        <w:rPr>
          <w:spacing w:val="3"/>
        </w:rPr>
        <w:t>范研究。</w:t>
      </w:r>
    </w:p>
    <w:p w14:paraId="68510980">
      <w:pPr>
        <w:pStyle w:val="2"/>
        <w:spacing w:before="1" w:line="220" w:lineRule="auto"/>
        <w:ind w:left="675"/>
      </w:pPr>
      <w:r>
        <w:rPr>
          <w:spacing w:val="8"/>
        </w:rPr>
        <w:t>数字技术支撑下的个性化艺术学习路径设计与实践。</w:t>
      </w:r>
    </w:p>
    <w:p w14:paraId="67857DE3">
      <w:pPr>
        <w:pStyle w:val="2"/>
        <w:spacing w:before="252" w:line="372" w:lineRule="auto"/>
        <w:ind w:left="46" w:right="97" w:firstLine="624"/>
      </w:pPr>
      <w:r>
        <w:rPr>
          <w:spacing w:val="8"/>
        </w:rPr>
        <w:t>在线艺术教育平台的质量标准、教学模式与发展趋势研</w:t>
      </w:r>
      <w:r>
        <w:rPr>
          <w:spacing w:val="-12"/>
        </w:rPr>
        <w:t>究。</w:t>
      </w:r>
    </w:p>
    <w:p w14:paraId="4655109D">
      <w:pPr>
        <w:pStyle w:val="2"/>
        <w:spacing w:line="221" w:lineRule="auto"/>
        <w:ind w:left="692"/>
      </w:pPr>
      <w:r>
        <w:rPr>
          <w:spacing w:val="7"/>
        </w:rPr>
        <w:t>“艺术+科技”跨学科融合课程开发与人才培养探索。</w:t>
      </w:r>
    </w:p>
    <w:p w14:paraId="64B6F0C2">
      <w:pPr>
        <w:pStyle w:val="2"/>
        <w:spacing w:before="252" w:line="372" w:lineRule="auto"/>
        <w:ind w:left="17" w:right="97" w:firstLine="654"/>
      </w:pPr>
      <w:r>
        <w:rPr>
          <w:b/>
          <w:bCs/>
          <w:spacing w:val="5"/>
        </w:rPr>
        <w:t>方向四：青少年文艺教育培训行业规范与教师专业发展研究</w:t>
      </w:r>
    </w:p>
    <w:p w14:paraId="2D20A134">
      <w:pPr>
        <w:pStyle w:val="2"/>
        <w:spacing w:before="2" w:line="371" w:lineRule="auto"/>
        <w:ind w:left="26" w:right="97" w:firstLine="678"/>
      </w:pPr>
      <w:r>
        <w:rPr>
          <w:spacing w:val="7"/>
        </w:rPr>
        <w:t>四川省青少年艺术培训行业发展现状、问题与政策需求</w:t>
      </w:r>
      <w:r>
        <w:rPr>
          <w:spacing w:val="2"/>
        </w:rPr>
        <w:t>调查研究（可依托</w:t>
      </w:r>
      <w:r>
        <w:rPr>
          <w:spacing w:val="-85"/>
        </w:rPr>
        <w:t xml:space="preserve"> </w:t>
      </w:r>
      <w:r>
        <w:rPr>
          <w:spacing w:val="2"/>
        </w:rPr>
        <w:t>“行业观察员”</w:t>
      </w:r>
      <w:r>
        <w:rPr>
          <w:spacing w:val="-109"/>
        </w:rPr>
        <w:t xml:space="preserve"> </w:t>
      </w:r>
      <w:r>
        <w:rPr>
          <w:spacing w:val="2"/>
        </w:rPr>
        <w:t>网络）。</w:t>
      </w:r>
    </w:p>
    <w:p w14:paraId="39872C8D">
      <w:pPr>
        <w:pStyle w:val="2"/>
        <w:spacing w:before="2" w:line="371" w:lineRule="auto"/>
        <w:ind w:left="34" w:right="95" w:firstLine="635"/>
      </w:pPr>
      <w:r>
        <w:rPr>
          <w:spacing w:val="8"/>
        </w:rPr>
        <w:t>校外艺术培训机构教师专业标准、资质认证与持续发展</w:t>
      </w:r>
      <w:r>
        <w:rPr>
          <w:spacing w:val="6"/>
        </w:rPr>
        <w:t>支持体系构建研究。</w:t>
      </w:r>
    </w:p>
    <w:p w14:paraId="5CCAE7CA">
      <w:pPr>
        <w:pStyle w:val="2"/>
        <w:spacing w:before="2" w:line="371" w:lineRule="auto"/>
        <w:ind w:left="23" w:firstLine="654"/>
      </w:pPr>
      <w:r>
        <w:rPr>
          <w:spacing w:val="-1"/>
        </w:rPr>
        <w:t>青少年艺术教育领域团体标准（如服务合同、教学规范、</w:t>
      </w:r>
      <w:r>
        <w:rPr>
          <w:spacing w:val="8"/>
        </w:rPr>
        <w:t>机构评级等）的研制与应用推广研究。</w:t>
      </w:r>
    </w:p>
    <w:p w14:paraId="6F2B7A20">
      <w:pPr>
        <w:pStyle w:val="2"/>
        <w:spacing w:before="2" w:line="372" w:lineRule="auto"/>
        <w:ind w:left="27" w:right="97" w:firstLine="653"/>
      </w:pPr>
      <w:r>
        <w:rPr>
          <w:spacing w:val="6"/>
        </w:rPr>
        <w:t>面向艺术教师的</w:t>
      </w:r>
      <w:r>
        <w:rPr>
          <w:spacing w:val="-104"/>
        </w:rPr>
        <w:t xml:space="preserve"> </w:t>
      </w:r>
      <w:r>
        <w:rPr>
          <w:spacing w:val="6"/>
        </w:rPr>
        <w:t>“职业化能力提升”培训课程体系与实</w:t>
      </w:r>
      <w:r>
        <w:rPr>
          <w:spacing w:val="5"/>
        </w:rPr>
        <w:t>施效果研究。</w:t>
      </w:r>
    </w:p>
    <w:p w14:paraId="03FEAB79">
      <w:pPr>
        <w:spacing w:line="372" w:lineRule="auto"/>
        <w:sectPr>
          <w:footerReference r:id="rId6" w:type="default"/>
          <w:pgSz w:w="11906" w:h="16839"/>
          <w:pgMar w:top="1431" w:right="1704" w:bottom="1152" w:left="1785" w:header="0" w:footer="987" w:gutter="0"/>
          <w:cols w:space="720" w:num="1"/>
        </w:sectPr>
      </w:pPr>
    </w:p>
    <w:p w14:paraId="34CB150C">
      <w:pPr>
        <w:pStyle w:val="2"/>
        <w:spacing w:before="165" w:line="222" w:lineRule="auto"/>
        <w:ind w:left="672"/>
      </w:pPr>
      <w:r>
        <w:rPr>
          <w:b/>
          <w:bCs/>
          <w:spacing w:val="7"/>
        </w:rPr>
        <w:t>方向五：青少年美育的社会协同与公益实践研究</w:t>
      </w:r>
    </w:p>
    <w:p w14:paraId="7E827794">
      <w:pPr>
        <w:pStyle w:val="2"/>
        <w:spacing w:before="250" w:line="222" w:lineRule="auto"/>
        <w:jc w:val="right"/>
      </w:pPr>
      <w:r>
        <w:rPr>
          <w:spacing w:val="5"/>
        </w:rPr>
        <w:t>“美育进校园”政-社-校协同机制与特色项目案</w:t>
      </w:r>
      <w:r>
        <w:rPr>
          <w:spacing w:val="4"/>
        </w:rPr>
        <w:t>例研究。</w:t>
      </w:r>
    </w:p>
    <w:p w14:paraId="1EAB702F">
      <w:pPr>
        <w:pStyle w:val="2"/>
        <w:spacing w:before="250" w:line="371" w:lineRule="auto"/>
        <w:ind w:left="22" w:right="249" w:firstLine="655"/>
      </w:pPr>
      <w:r>
        <w:rPr>
          <w:spacing w:val="5"/>
        </w:rPr>
        <w:t>青少年文艺志愿服务（如</w:t>
      </w:r>
      <w:r>
        <w:rPr>
          <w:spacing w:val="-107"/>
        </w:rPr>
        <w:t xml:space="preserve"> </w:t>
      </w:r>
      <w:r>
        <w:rPr>
          <w:spacing w:val="5"/>
        </w:rPr>
        <w:t>“</w:t>
      </w:r>
      <w:r>
        <w:rPr>
          <w:spacing w:val="-118"/>
        </w:rPr>
        <w:t xml:space="preserve"> </w:t>
      </w:r>
      <w:r>
        <w:rPr>
          <w:spacing w:val="5"/>
        </w:rPr>
        <w:t>艺术关爱行动”</w:t>
      </w:r>
      <w:r>
        <w:rPr>
          <w:spacing w:val="4"/>
        </w:rPr>
        <w:t>等）的组织</w:t>
      </w:r>
      <w:r>
        <w:rPr>
          <w:spacing w:val="8"/>
        </w:rPr>
        <w:t>模式、育人价值与社会效益研究。</w:t>
      </w:r>
    </w:p>
    <w:p w14:paraId="393A0089">
      <w:pPr>
        <w:pStyle w:val="2"/>
        <w:spacing w:before="1" w:line="372" w:lineRule="auto"/>
        <w:ind w:left="30" w:right="252" w:firstLine="643"/>
      </w:pPr>
      <w:r>
        <w:rPr>
          <w:spacing w:val="8"/>
        </w:rPr>
        <w:t>社区美育空间（如簇锦文体中心模式）的运营创新与公</w:t>
      </w:r>
      <w:r>
        <w:rPr>
          <w:spacing w:val="7"/>
        </w:rPr>
        <w:t>共服务效能提升研究。</w:t>
      </w:r>
    </w:p>
    <w:p w14:paraId="0E5AC4A3">
      <w:pPr>
        <w:pStyle w:val="2"/>
        <w:spacing w:before="1" w:line="372" w:lineRule="auto"/>
        <w:ind w:left="83" w:right="252" w:firstLine="587"/>
        <w:sectPr>
          <w:footerReference r:id="rId7" w:type="default"/>
          <w:pgSz w:w="11906" w:h="16839"/>
          <w:pgMar w:top="1431" w:right="1549" w:bottom="1152" w:left="1785" w:header="0" w:footer="987" w:gutter="0"/>
          <w:cols w:space="720" w:num="1"/>
        </w:sectPr>
      </w:pPr>
      <w:r>
        <w:rPr>
          <w:spacing w:val="8"/>
        </w:rPr>
        <w:t>特殊群体青少年（如留守儿童、特殊儿童）艺术关怀项</w:t>
      </w:r>
      <w:r>
        <w:rPr>
          <w:spacing w:val="1"/>
        </w:rPr>
        <w:t>目的设计与实践研究。</w:t>
      </w:r>
      <w:bookmarkStart w:id="0" w:name="_GoBack"/>
      <w:bookmarkEnd w:id="0"/>
    </w:p>
    <w:p w14:paraId="530F5200">
      <w:pPr>
        <w:pStyle w:val="2"/>
        <w:spacing w:before="102" w:line="222" w:lineRule="auto"/>
      </w:pPr>
    </w:p>
    <w:sectPr>
      <w:headerReference r:id="rId8" w:type="default"/>
      <w:footerReference r:id="rId9" w:type="default"/>
      <w:pgSz w:w="11906" w:h="16839"/>
      <w:pgMar w:top="400" w:right="1785" w:bottom="1152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94AD9"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6A760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C23C8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3B7DF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7945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BB68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2237</Words>
  <Characters>2342</Characters>
  <TotalTime>20</TotalTime>
  <ScaleCrop>false</ScaleCrop>
  <LinksUpToDate>false</LinksUpToDate>
  <CharactersWithSpaces>2429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2026-01-26T18:13:00Z</dcterms:created>
  <dc:creator>云和影</dc:creator>
  <cp:lastModifiedBy>回音</cp:lastModifiedBy>
  <dcterms:modified xsi:type="dcterms:W3CDTF">2026-01-26T10:34:38Z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2026-01-26T18:13:45Z</vt:filetime>
  </property>
  <property fmtid="{D5CDD505-2E9C-101B-9397-08002B2CF9AE}" pid="4" name="KSOTemplateDocerSaveRecord">
    <vt:lpwstr>eyJoZGlkIjoiMTFjYjllZGIxNzVmZTY4YjRiYjY3ZTg0NGFlYWM2MzYiLCJ1c2VySWQiOiI5ODIxMDcyNTEifQ==</vt:lpwstr>
  </property>
  <property fmtid="{D5CDD505-2E9C-101B-9397-08002B2CF9AE}" pid="5" name="KSOProductBuildVer">
    <vt:lpwstr>2052-12.1.0.24657</vt:lpwstr>
  </property>
  <property fmtid="{D5CDD505-2E9C-101B-9397-08002B2CF9AE}" pid="6" name="ICV">
    <vt:lpwstr>D33E681726E844CB93A6D8EE4F2B45F1_13</vt:lpwstr>
  </property>
</Properties>
</file>